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DC" w:rsidRPr="00FB3ACD" w:rsidRDefault="009A14DC" w:rsidP="009A14DC">
      <w:pPr>
        <w:jc w:val="center"/>
        <w:rPr>
          <w:b/>
          <w:sz w:val="24"/>
          <w:szCs w:val="24"/>
        </w:rPr>
      </w:pPr>
      <w:r w:rsidRPr="00FB3ACD">
        <w:rPr>
          <w:b/>
          <w:sz w:val="24"/>
          <w:szCs w:val="24"/>
        </w:rPr>
        <w:t>ОТЧЕТ</w:t>
      </w:r>
    </w:p>
    <w:p w:rsidR="009A14DC" w:rsidRPr="00FB3ACD" w:rsidRDefault="009A14DC" w:rsidP="009A14DC">
      <w:pPr>
        <w:jc w:val="center"/>
        <w:rPr>
          <w:sz w:val="24"/>
          <w:szCs w:val="24"/>
        </w:rPr>
      </w:pPr>
      <w:r w:rsidRPr="00FB3ACD">
        <w:rPr>
          <w:sz w:val="24"/>
          <w:szCs w:val="24"/>
        </w:rPr>
        <w:t>по реализации положений статьи 13.3 Федерального закона 25.12.2008 № 273-ФЗ</w:t>
      </w:r>
    </w:p>
    <w:p w:rsidR="009A14DC" w:rsidRDefault="009A14DC" w:rsidP="009A14DC">
      <w:pPr>
        <w:jc w:val="center"/>
        <w:rPr>
          <w:sz w:val="24"/>
          <w:szCs w:val="24"/>
        </w:rPr>
      </w:pPr>
      <w:r w:rsidRPr="00FB3ACD">
        <w:rPr>
          <w:sz w:val="24"/>
          <w:szCs w:val="24"/>
        </w:rPr>
        <w:t xml:space="preserve">«О противодействии коррупции» в государственном учреждении, подведомственном администрации Кронштадтского района Санкт-Петербурга </w:t>
      </w:r>
    </w:p>
    <w:p w:rsidR="009A14DC" w:rsidRPr="00FB3ACD" w:rsidRDefault="009A14DC" w:rsidP="009A14DC">
      <w:pPr>
        <w:jc w:val="center"/>
        <w:rPr>
          <w:sz w:val="24"/>
          <w:szCs w:val="24"/>
        </w:rPr>
      </w:pPr>
      <w:r w:rsidRPr="00FB3ACD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У</w:t>
      </w:r>
      <w:r w:rsidRPr="00FB3ACD">
        <w:rPr>
          <w:sz w:val="24"/>
          <w:szCs w:val="24"/>
        </w:rPr>
        <w:t>чреждение)</w:t>
      </w:r>
    </w:p>
    <w:p w:rsidR="009A14DC" w:rsidRPr="00FB3ACD" w:rsidRDefault="009A14DC" w:rsidP="009A14DC">
      <w:pPr>
        <w:jc w:val="center"/>
        <w:rPr>
          <w:sz w:val="24"/>
          <w:szCs w:val="24"/>
        </w:rPr>
      </w:pPr>
      <w:r w:rsidRPr="00FB3ACD">
        <w:rPr>
          <w:sz w:val="24"/>
          <w:szCs w:val="24"/>
        </w:rPr>
        <w:t xml:space="preserve">Дата составления отчета: </w:t>
      </w:r>
      <w:r w:rsidR="00154C70">
        <w:rPr>
          <w:sz w:val="24"/>
          <w:szCs w:val="24"/>
          <w:u w:val="single"/>
        </w:rPr>
        <w:t>2</w:t>
      </w:r>
      <w:r w:rsidR="0074250B">
        <w:rPr>
          <w:sz w:val="24"/>
          <w:szCs w:val="24"/>
          <w:u w:val="single"/>
        </w:rPr>
        <w:t>4</w:t>
      </w:r>
      <w:r w:rsidR="00154C70">
        <w:rPr>
          <w:sz w:val="24"/>
          <w:szCs w:val="24"/>
          <w:u w:val="single"/>
        </w:rPr>
        <w:t>.12</w:t>
      </w:r>
      <w:r w:rsidRPr="00FB3ACD">
        <w:rPr>
          <w:sz w:val="24"/>
          <w:szCs w:val="24"/>
          <w:u w:val="single"/>
        </w:rPr>
        <w:t>.2018 года.</w:t>
      </w:r>
    </w:p>
    <w:p w:rsidR="009A14DC" w:rsidRPr="00FB3ACD" w:rsidRDefault="009A14DC" w:rsidP="009A14DC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125"/>
        <w:gridCol w:w="2447"/>
        <w:gridCol w:w="10105"/>
      </w:tblGrid>
      <w:tr w:rsidR="009A14DC" w:rsidRPr="00FB3ACD" w:rsidTr="008A66DC">
        <w:tc>
          <w:tcPr>
            <w:tcW w:w="2693" w:type="dxa"/>
            <w:gridSpan w:val="2"/>
          </w:tcPr>
          <w:p w:rsidR="009A14DC" w:rsidRPr="00FB3ACD" w:rsidRDefault="009A14DC" w:rsidP="008A66DC">
            <w:pPr>
              <w:jc w:val="center"/>
              <w:rPr>
                <w:sz w:val="24"/>
                <w:szCs w:val="24"/>
              </w:rPr>
            </w:pPr>
            <w:r w:rsidRPr="00FB3ACD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3041" w:type="dxa"/>
            <w:gridSpan w:val="2"/>
          </w:tcPr>
          <w:p w:rsidR="009A14DC" w:rsidRPr="00FB3ACD" w:rsidRDefault="009A14DC" w:rsidP="008A66DC">
            <w:pPr>
              <w:jc w:val="center"/>
              <w:rPr>
                <w:sz w:val="24"/>
                <w:szCs w:val="24"/>
              </w:rPr>
            </w:pPr>
            <w:r w:rsidRPr="00FB3ACD">
              <w:rPr>
                <w:sz w:val="24"/>
                <w:szCs w:val="24"/>
              </w:rPr>
              <w:t>Санкт-Петербургское государственное бюджетное учреждение «Кронштадтский Дворец молодежи»</w:t>
            </w:r>
          </w:p>
        </w:tc>
      </w:tr>
      <w:tr w:rsidR="009A14DC" w:rsidRPr="002556A8" w:rsidTr="008A66DC">
        <w:tc>
          <w:tcPr>
            <w:tcW w:w="56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  <w:gridSpan w:val="2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Положение части 2 статьи 13.3 Федерального закона 25.12.2008 №273-ФЗ «О противодействии коррупции»</w:t>
            </w:r>
          </w:p>
        </w:tc>
        <w:tc>
          <w:tcPr>
            <w:tcW w:w="10489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 xml:space="preserve">Меры по реализации положения, принятые </w:t>
            </w:r>
            <w:r>
              <w:rPr>
                <w:sz w:val="24"/>
                <w:szCs w:val="24"/>
              </w:rPr>
              <w:t>У</w:t>
            </w:r>
            <w:r w:rsidRPr="002556A8">
              <w:rPr>
                <w:sz w:val="24"/>
                <w:szCs w:val="24"/>
              </w:rPr>
              <w:t>чреждением</w:t>
            </w:r>
          </w:p>
        </w:tc>
      </w:tr>
      <w:tr w:rsidR="009A14DC" w:rsidRPr="002556A8" w:rsidTr="008A66DC">
        <w:tc>
          <w:tcPr>
            <w:tcW w:w="56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gridSpan w:val="2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Определение подразделений или должностных лиц, ответственных за профилактику коррупционных и иных правонарушений</w:t>
            </w:r>
          </w:p>
        </w:tc>
        <w:tc>
          <w:tcPr>
            <w:tcW w:w="10489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 xml:space="preserve">Определены должностные лица, ответственные за профилактику коррупционных правонарушений в деятельности </w:t>
            </w:r>
            <w:r>
              <w:rPr>
                <w:sz w:val="24"/>
                <w:szCs w:val="24"/>
              </w:rPr>
              <w:t>У</w:t>
            </w:r>
            <w:r w:rsidRPr="002556A8">
              <w:rPr>
                <w:sz w:val="24"/>
                <w:szCs w:val="24"/>
              </w:rPr>
              <w:t>чреждения (Приказ</w:t>
            </w:r>
            <w:r w:rsidR="00154C70">
              <w:rPr>
                <w:sz w:val="24"/>
                <w:szCs w:val="24"/>
              </w:rPr>
              <w:t>ы</w:t>
            </w:r>
            <w:r w:rsidRPr="002556A8">
              <w:rPr>
                <w:sz w:val="24"/>
                <w:szCs w:val="24"/>
              </w:rPr>
              <w:t xml:space="preserve"> № 79 от 09.01.2018 года</w:t>
            </w:r>
            <w:r w:rsidR="00154C70">
              <w:rPr>
                <w:sz w:val="24"/>
                <w:szCs w:val="24"/>
              </w:rPr>
              <w:t>; № 332 от 28.11.2018 года</w:t>
            </w:r>
            <w:r w:rsidRPr="002556A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9A14DC" w:rsidRPr="002556A8" w:rsidTr="008A66DC">
        <w:tc>
          <w:tcPr>
            <w:tcW w:w="56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gridSpan w:val="2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 xml:space="preserve">Сотрудничество </w:t>
            </w:r>
            <w:r>
              <w:rPr>
                <w:sz w:val="24"/>
                <w:szCs w:val="24"/>
              </w:rPr>
              <w:t xml:space="preserve">Учреждения </w:t>
            </w:r>
            <w:r w:rsidRPr="002556A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контрольно-надзорными и</w:t>
            </w:r>
            <w:r w:rsidRPr="002556A8">
              <w:rPr>
                <w:sz w:val="24"/>
                <w:szCs w:val="24"/>
              </w:rPr>
              <w:t xml:space="preserve"> правоохранительными органами</w:t>
            </w:r>
          </w:p>
        </w:tc>
        <w:tc>
          <w:tcPr>
            <w:tcW w:w="10489" w:type="dxa"/>
          </w:tcPr>
          <w:p w:rsidR="009A14DC" w:rsidRDefault="009A14DC" w:rsidP="008A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противодействии коррупции. </w:t>
            </w:r>
          </w:p>
          <w:p w:rsidR="009A14DC" w:rsidRPr="002556A8" w:rsidRDefault="009A14DC" w:rsidP="007425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отчетном периоде </w:t>
            </w:r>
            <w:r w:rsidR="00154C70">
              <w:rPr>
                <w:sz w:val="24"/>
                <w:szCs w:val="24"/>
              </w:rPr>
              <w:t>в Учреждении проведен</w:t>
            </w:r>
            <w:r w:rsidR="0074250B">
              <w:rPr>
                <w:sz w:val="24"/>
                <w:szCs w:val="24"/>
              </w:rPr>
              <w:t>ы</w:t>
            </w:r>
            <w:r w:rsidR="00154C70">
              <w:rPr>
                <w:sz w:val="24"/>
                <w:szCs w:val="24"/>
              </w:rPr>
              <w:t xml:space="preserve"> 04</w:t>
            </w:r>
            <w:r w:rsidR="0074250B">
              <w:rPr>
                <w:sz w:val="24"/>
                <w:szCs w:val="24"/>
              </w:rPr>
              <w:t xml:space="preserve"> инспекционные</w:t>
            </w:r>
            <w:r w:rsidR="00154C70">
              <w:rPr>
                <w:sz w:val="24"/>
                <w:szCs w:val="24"/>
              </w:rPr>
              <w:t xml:space="preserve"> проверки по вопросам предупреждения и противодействия коррупции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A14DC" w:rsidRPr="002556A8" w:rsidTr="008A66DC">
        <w:tc>
          <w:tcPr>
            <w:tcW w:w="56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gridSpan w:val="2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Разработка и внедрение в практику стандартов и процедур, направленных на обеспечение добросовестной работы организации</w:t>
            </w:r>
          </w:p>
        </w:tc>
        <w:tc>
          <w:tcPr>
            <w:tcW w:w="10489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</w:p>
        </w:tc>
      </w:tr>
      <w:tr w:rsidR="009A14DC" w:rsidRPr="002556A8" w:rsidTr="008A66DC">
        <w:tc>
          <w:tcPr>
            <w:tcW w:w="56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3.1</w:t>
            </w:r>
          </w:p>
        </w:tc>
        <w:tc>
          <w:tcPr>
            <w:tcW w:w="4678" w:type="dxa"/>
            <w:gridSpan w:val="2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Планирование антикоррупционных мероприятий</w:t>
            </w:r>
          </w:p>
        </w:tc>
        <w:tc>
          <w:tcPr>
            <w:tcW w:w="10489" w:type="dxa"/>
          </w:tcPr>
          <w:p w:rsidR="009A14DC" w:rsidRDefault="0074250B" w:rsidP="008A66DC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A14DC">
              <w:rPr>
                <w:rFonts w:ascii="Times New Roman" w:hAnsi="Times New Roman"/>
                <w:sz w:val="24"/>
                <w:szCs w:val="24"/>
              </w:rPr>
              <w:t xml:space="preserve">еализуется </w:t>
            </w:r>
            <w:r w:rsidR="009A14DC" w:rsidRPr="002556A8"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  <w:r w:rsidR="00154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4DC" w:rsidRPr="002556A8">
              <w:rPr>
                <w:rFonts w:ascii="Times New Roman" w:hAnsi="Times New Roman"/>
                <w:sz w:val="24"/>
                <w:szCs w:val="24"/>
              </w:rPr>
              <w:t xml:space="preserve">по противодействию коррупции в деятельности </w:t>
            </w:r>
            <w:r w:rsidR="009A14DC">
              <w:rPr>
                <w:rFonts w:ascii="Times New Roman" w:hAnsi="Times New Roman"/>
                <w:sz w:val="24"/>
                <w:szCs w:val="24"/>
              </w:rPr>
              <w:t>У</w:t>
            </w:r>
            <w:r w:rsidR="009A14DC" w:rsidRPr="002556A8">
              <w:rPr>
                <w:rFonts w:ascii="Times New Roman" w:hAnsi="Times New Roman"/>
                <w:sz w:val="24"/>
                <w:szCs w:val="24"/>
              </w:rPr>
              <w:t xml:space="preserve">чреждения </w:t>
            </w:r>
            <w:r w:rsidR="00154C7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A14DC" w:rsidRPr="002556A8">
              <w:rPr>
                <w:rFonts w:ascii="Times New Roman" w:hAnsi="Times New Roman"/>
                <w:sz w:val="24"/>
                <w:szCs w:val="24"/>
              </w:rPr>
              <w:t>2018 год  (Приказ № 06 от 09.01.2018 года)</w:t>
            </w:r>
            <w:r w:rsidR="009A14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4DC" w:rsidRPr="002556A8" w:rsidRDefault="009A14DC" w:rsidP="0074250B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мероприятий на </w:t>
            </w:r>
            <w:r w:rsidR="0074250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выполнен в полном объеме.</w:t>
            </w:r>
          </w:p>
        </w:tc>
      </w:tr>
      <w:tr w:rsidR="009A14DC" w:rsidRPr="002556A8" w:rsidTr="008A66DC">
        <w:tc>
          <w:tcPr>
            <w:tcW w:w="56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3.2</w:t>
            </w:r>
          </w:p>
        </w:tc>
        <w:tc>
          <w:tcPr>
            <w:tcW w:w="4678" w:type="dxa"/>
            <w:gridSpan w:val="2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Организация работы внутри действующих Комиссий</w:t>
            </w:r>
          </w:p>
        </w:tc>
        <w:tc>
          <w:tcPr>
            <w:tcW w:w="10489" w:type="dxa"/>
          </w:tcPr>
          <w:p w:rsidR="00154C70" w:rsidRDefault="00154C70" w:rsidP="008A66DC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Учреждении функционируют:</w:t>
            </w:r>
          </w:p>
          <w:p w:rsidR="00154C70" w:rsidRPr="00154C70" w:rsidRDefault="009A14DC" w:rsidP="00154C70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6A8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 утвержден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 Положение о Комиссии по противодействию коррупции в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>чреждения (Приказ № 21 от 09.01.2018 года)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 мероприятий Комиссии.</w:t>
            </w:r>
            <w:r w:rsidR="00154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C70" w:rsidRPr="00154C70">
              <w:rPr>
                <w:rFonts w:ascii="Times New Roman" w:hAnsi="Times New Roman"/>
                <w:sz w:val="24"/>
                <w:szCs w:val="24"/>
              </w:rPr>
              <w:t xml:space="preserve">План мероприятий Комиссии на </w:t>
            </w:r>
            <w:r w:rsidR="0074250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4250B">
              <w:rPr>
                <w:rFonts w:ascii="Times New Roman" w:hAnsi="Times New Roman"/>
                <w:sz w:val="24"/>
                <w:szCs w:val="24"/>
              </w:rPr>
              <w:t xml:space="preserve"> полугодие </w:t>
            </w:r>
            <w:r w:rsidR="00154C70" w:rsidRPr="00154C70">
              <w:rPr>
                <w:rFonts w:ascii="Times New Roman" w:hAnsi="Times New Roman"/>
                <w:sz w:val="24"/>
                <w:szCs w:val="24"/>
              </w:rPr>
              <w:t>2018 год выполнен в полном объеме.</w:t>
            </w:r>
          </w:p>
          <w:p w:rsidR="009A14DC" w:rsidRDefault="009A14DC" w:rsidP="008A66DC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6A8">
              <w:rPr>
                <w:rFonts w:ascii="Times New Roman" w:hAnsi="Times New Roman"/>
                <w:sz w:val="24"/>
                <w:szCs w:val="24"/>
              </w:rPr>
              <w:t xml:space="preserve">Комиссия по рассмотрению эффективности деятельности работников  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>чреждения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 утверждены Положение о Комиссии, Положение «Показатели и критерии эффективности деятельности специалистов и руководителей учреждения» на 2018 год (Приказ № 23 от 09.01.2018 года)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4DC" w:rsidRPr="002556A8" w:rsidRDefault="00154C70" w:rsidP="008A66DC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A14DC" w:rsidRPr="002556A8">
              <w:rPr>
                <w:rFonts w:ascii="Times New Roman" w:hAnsi="Times New Roman"/>
                <w:sz w:val="24"/>
                <w:szCs w:val="24"/>
              </w:rPr>
              <w:t>остоянно действующая Комиссия по приему, выдач</w:t>
            </w:r>
            <w:r w:rsidR="009A14DC">
              <w:rPr>
                <w:rFonts w:ascii="Times New Roman" w:hAnsi="Times New Roman"/>
                <w:sz w:val="24"/>
                <w:szCs w:val="24"/>
              </w:rPr>
              <w:t>е</w:t>
            </w:r>
            <w:r w:rsidR="009A14DC" w:rsidRPr="002556A8">
              <w:rPr>
                <w:rFonts w:ascii="Times New Roman" w:hAnsi="Times New Roman"/>
                <w:sz w:val="24"/>
                <w:szCs w:val="24"/>
              </w:rPr>
              <w:t xml:space="preserve">, а так же по обоснованному и своевременному списанию основных средств и товарно-материальных ценностей (Приказ № 01 </w:t>
            </w:r>
            <w:r w:rsidR="009A14DC" w:rsidRPr="002556A8">
              <w:rPr>
                <w:rFonts w:ascii="Times New Roman" w:hAnsi="Times New Roman"/>
                <w:sz w:val="24"/>
                <w:szCs w:val="24"/>
              </w:rPr>
              <w:lastRenderedPageBreak/>
              <w:t>от 09.01.2018 года)</w:t>
            </w:r>
            <w:r w:rsidR="009A14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4DC" w:rsidRPr="002556A8" w:rsidRDefault="009A14DC" w:rsidP="008A66DC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6A8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материальному стимулированию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>чреждения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 утверждено  Положение «О материальном стимулировании работников учреждения» на  2018 год (Приказ № 02 от 09.01.2018 года)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4DC" w:rsidRPr="002556A8" w:rsidRDefault="009A14DC" w:rsidP="008A66DC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6A8">
              <w:rPr>
                <w:rFonts w:ascii="Times New Roman" w:hAnsi="Times New Roman"/>
                <w:sz w:val="24"/>
                <w:szCs w:val="24"/>
              </w:rPr>
              <w:t>Единая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 утверждено Положение о Единой Комиссии  по осуществлению закупок товаров (работ, услуг) для обеспечения государственных (муниципальных) нужд 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>чреждения на 2018 год; (Приказ № 12 от 09.01.2018 года)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4DC" w:rsidRPr="002556A8" w:rsidRDefault="009A14DC" w:rsidP="008A66DC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6A8">
              <w:rPr>
                <w:rFonts w:ascii="Times New Roman" w:hAnsi="Times New Roman"/>
                <w:sz w:val="24"/>
                <w:szCs w:val="24"/>
              </w:rPr>
              <w:t xml:space="preserve">Приемочная Комиссия для приемки поставленных товаров (выполненных работ, оказанных услуг, результатов отдельного этапа исполнения договора) при осуществлении закупок товаров (работ, услуг) для обеспечения государственных (муниципальных) нужд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>чреждения на 2018 год (Приказ № 13 от 09.01.2018 года)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14DC" w:rsidRPr="002556A8" w:rsidTr="008A66DC">
        <w:tc>
          <w:tcPr>
            <w:tcW w:w="56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4678" w:type="dxa"/>
            <w:gridSpan w:val="2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 xml:space="preserve">Организация платной деятельности </w:t>
            </w:r>
          </w:p>
        </w:tc>
        <w:tc>
          <w:tcPr>
            <w:tcW w:w="10489" w:type="dxa"/>
          </w:tcPr>
          <w:p w:rsidR="009A14DC" w:rsidRPr="002556A8" w:rsidRDefault="0074250B" w:rsidP="00EC1426">
            <w:pPr>
              <w:pStyle w:val="a4"/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 деятельность Учреждения организован</w:t>
            </w:r>
            <w:r w:rsidR="00EC142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</w:t>
            </w:r>
            <w:r w:rsidR="009A14DC" w:rsidRPr="002556A8">
              <w:rPr>
                <w:rFonts w:ascii="Times New Roman" w:hAnsi="Times New Roman"/>
                <w:sz w:val="24"/>
                <w:szCs w:val="24"/>
              </w:rPr>
              <w:t xml:space="preserve"> Положение</w:t>
            </w:r>
            <w:r w:rsidR="00EC1426">
              <w:rPr>
                <w:rFonts w:ascii="Times New Roman" w:hAnsi="Times New Roman"/>
                <w:sz w:val="24"/>
                <w:szCs w:val="24"/>
              </w:rPr>
              <w:t>м</w:t>
            </w:r>
            <w:r w:rsidR="009A14DC" w:rsidRPr="002556A8">
              <w:rPr>
                <w:rFonts w:ascii="Times New Roman" w:hAnsi="Times New Roman"/>
                <w:sz w:val="24"/>
                <w:szCs w:val="24"/>
              </w:rPr>
              <w:t xml:space="preserve"> «О порядке оказания платных услуг (работ), предоставляемых СПб ГБУ «Кронштадтский Дворец молодежи» и порядке расходования средств, полученных от предпринимательской и иной приносящей доход деятельности; от сдачи в аренду объектов нежилого фонда, находящегося в оперативном управлении учреждения» на 2018 год (Приказ № </w:t>
            </w:r>
            <w:r>
              <w:rPr>
                <w:rFonts w:ascii="Times New Roman" w:hAnsi="Times New Roman"/>
                <w:sz w:val="24"/>
                <w:szCs w:val="24"/>
              </w:rPr>
              <w:t>64 от 09.01.2018 года), Перечнем</w:t>
            </w:r>
            <w:r w:rsidR="009A14DC" w:rsidRPr="002556A8">
              <w:rPr>
                <w:rFonts w:ascii="Times New Roman" w:hAnsi="Times New Roman"/>
                <w:sz w:val="24"/>
                <w:szCs w:val="24"/>
              </w:rPr>
              <w:t xml:space="preserve"> платных услуг на 2018 год (Приказ № 66 от 09.01.2018 года)</w:t>
            </w:r>
            <w:r w:rsidR="009A14DC">
              <w:rPr>
                <w:rFonts w:ascii="Times New Roman" w:hAnsi="Times New Roman"/>
                <w:sz w:val="24"/>
                <w:szCs w:val="24"/>
              </w:rPr>
              <w:t>.</w:t>
            </w:r>
            <w:r w:rsidR="00154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14DC" w:rsidRPr="002556A8" w:rsidTr="00154C70">
        <w:trPr>
          <w:trHeight w:val="2638"/>
        </w:trPr>
        <w:tc>
          <w:tcPr>
            <w:tcW w:w="56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3.4</w:t>
            </w:r>
          </w:p>
        </w:tc>
        <w:tc>
          <w:tcPr>
            <w:tcW w:w="4678" w:type="dxa"/>
            <w:gridSpan w:val="2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 xml:space="preserve">Работа с кадрами </w:t>
            </w:r>
          </w:p>
        </w:tc>
        <w:tc>
          <w:tcPr>
            <w:tcW w:w="10489" w:type="dxa"/>
          </w:tcPr>
          <w:p w:rsidR="009A14DC" w:rsidRDefault="00154C70" w:rsidP="008A66DC">
            <w:pPr>
              <w:pStyle w:val="a4"/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A14DC" w:rsidRPr="002556A8">
              <w:rPr>
                <w:rFonts w:ascii="Times New Roman" w:hAnsi="Times New Roman"/>
                <w:sz w:val="24"/>
                <w:szCs w:val="24"/>
              </w:rPr>
              <w:t xml:space="preserve">еализуется План проведения обучающих мероприятий для работников </w:t>
            </w:r>
            <w:r w:rsidR="009A14DC">
              <w:rPr>
                <w:rFonts w:ascii="Times New Roman" w:hAnsi="Times New Roman"/>
                <w:sz w:val="24"/>
                <w:szCs w:val="24"/>
              </w:rPr>
              <w:t>У</w:t>
            </w:r>
            <w:r w:rsidR="009A14DC" w:rsidRPr="002556A8">
              <w:rPr>
                <w:rFonts w:ascii="Times New Roman" w:hAnsi="Times New Roman"/>
                <w:sz w:val="24"/>
                <w:szCs w:val="24"/>
              </w:rPr>
              <w:t>чреждения по вопросам противодействия корру</w:t>
            </w:r>
            <w:r w:rsidR="009A14DC">
              <w:rPr>
                <w:rFonts w:ascii="Times New Roman" w:hAnsi="Times New Roman"/>
                <w:sz w:val="24"/>
                <w:szCs w:val="24"/>
              </w:rPr>
              <w:t>пции</w:t>
            </w:r>
            <w:r w:rsidR="0074250B">
              <w:rPr>
                <w:rFonts w:ascii="Times New Roman" w:hAnsi="Times New Roman"/>
                <w:sz w:val="24"/>
                <w:szCs w:val="24"/>
              </w:rPr>
              <w:t xml:space="preserve">. План мероприятий на </w:t>
            </w:r>
            <w:r w:rsidR="0074250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9A14DC">
              <w:rPr>
                <w:rFonts w:ascii="Times New Roman" w:hAnsi="Times New Roman"/>
                <w:sz w:val="24"/>
                <w:szCs w:val="24"/>
              </w:rPr>
              <w:t xml:space="preserve"> полугодие выполнен в полном объеме. </w:t>
            </w:r>
          </w:p>
          <w:p w:rsidR="009A14DC" w:rsidRPr="002556A8" w:rsidRDefault="009A14DC" w:rsidP="008A66DC">
            <w:pPr>
              <w:pStyle w:val="a4"/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Организовано индивидуальное консультирование работников по вопросам применения (соблюдения) антикоррупционных стандартов. </w:t>
            </w:r>
          </w:p>
          <w:p w:rsidR="009A14DC" w:rsidRPr="002556A8" w:rsidRDefault="009A14DC" w:rsidP="008A66DC">
            <w:pPr>
              <w:pStyle w:val="a4"/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6A8">
              <w:rPr>
                <w:rFonts w:ascii="Times New Roman" w:hAnsi="Times New Roman"/>
                <w:sz w:val="24"/>
                <w:szCs w:val="24"/>
              </w:rPr>
              <w:t xml:space="preserve">В трудовые договора с работниками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чреждения включены обязанности по соблюдению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ими 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требований антикоррупционной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>чреждении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4DC" w:rsidRPr="002556A8" w:rsidRDefault="009A14DC" w:rsidP="008A66DC">
            <w:pPr>
              <w:pStyle w:val="a4"/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6A8">
              <w:rPr>
                <w:rFonts w:ascii="Times New Roman" w:hAnsi="Times New Roman"/>
                <w:sz w:val="24"/>
                <w:szCs w:val="24"/>
              </w:rPr>
              <w:t xml:space="preserve">Ведется Журнал ознакомления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чреждения с нормативными актами и локальными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чреждения 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 противодействия коррупции.</w:t>
            </w:r>
          </w:p>
        </w:tc>
      </w:tr>
      <w:tr w:rsidR="009A14DC" w:rsidRPr="002556A8" w:rsidTr="008A66DC">
        <w:tc>
          <w:tcPr>
            <w:tcW w:w="56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678" w:type="dxa"/>
            <w:gridSpan w:val="2"/>
          </w:tcPr>
          <w:p w:rsidR="00154C70" w:rsidRPr="0074250B" w:rsidRDefault="009A14DC" w:rsidP="008A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Учреждения</w:t>
            </w:r>
          </w:p>
        </w:tc>
        <w:tc>
          <w:tcPr>
            <w:tcW w:w="10489" w:type="dxa"/>
          </w:tcPr>
          <w:p w:rsidR="009A14DC" w:rsidRDefault="009A14DC" w:rsidP="008A66DC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порядок и сроки рассмотрения обращений граждан и организаций, поступивших в Учреждение; определен ответственный за соблюдение порядка и сроков рассмотрения поступивших обращений (Приказ № 51 от 09.01.2018 года).</w:t>
            </w:r>
          </w:p>
          <w:p w:rsidR="009A14DC" w:rsidRPr="00154C70" w:rsidRDefault="00154C70" w:rsidP="0074250B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полугодии обращений </w:t>
            </w:r>
            <w:r w:rsidR="0074250B">
              <w:rPr>
                <w:rFonts w:ascii="Times New Roman" w:hAnsi="Times New Roman"/>
                <w:sz w:val="24"/>
                <w:szCs w:val="24"/>
              </w:rPr>
              <w:t>граждан и организаций</w:t>
            </w:r>
            <w:r w:rsidR="0074250B" w:rsidRPr="0074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адрес Учреждения не поступало</w:t>
            </w:r>
          </w:p>
        </w:tc>
      </w:tr>
      <w:tr w:rsidR="009A14DC" w:rsidRPr="002556A8" w:rsidTr="008A66DC">
        <w:tc>
          <w:tcPr>
            <w:tcW w:w="56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4678" w:type="dxa"/>
            <w:gridSpan w:val="2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открытости и доступности информации об исполнении Учреждением мероприятий по противодействию коррупции. Предотвращение коррупционных </w:t>
            </w:r>
            <w:r>
              <w:rPr>
                <w:sz w:val="24"/>
                <w:szCs w:val="24"/>
              </w:rPr>
              <w:lastRenderedPageBreak/>
              <w:t xml:space="preserve">проявлений при предоставлении государственных услуг. </w:t>
            </w:r>
          </w:p>
        </w:tc>
        <w:tc>
          <w:tcPr>
            <w:tcW w:w="10489" w:type="dxa"/>
          </w:tcPr>
          <w:p w:rsidR="009A14DC" w:rsidRDefault="009A14DC" w:rsidP="008A66DC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и актуализация на официальном сайте Учреждения в телекоммуникационной сети Интернет (</w:t>
            </w:r>
            <w:r w:rsidRPr="009E3863">
              <w:rPr>
                <w:rFonts w:ascii="Times New Roman" w:hAnsi="Times New Roman"/>
                <w:sz w:val="24"/>
                <w:szCs w:val="24"/>
              </w:rPr>
              <w:t>kron-dm.ru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стендах на объектах Учреждения по адресам:  г. </w:t>
            </w:r>
            <w:r w:rsidRPr="00F26D51">
              <w:rPr>
                <w:rFonts w:ascii="Times New Roman" w:hAnsi="Times New Roman"/>
                <w:sz w:val="24"/>
                <w:szCs w:val="24"/>
              </w:rPr>
              <w:t>Кронштадт, ул. Советская, д.35, Литер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F26D5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26D51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Мануильского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45/3, Литера А; Якорная площадь, д.3В, Литера А </w:t>
            </w:r>
          </w:p>
          <w:p w:rsidR="009A14DC" w:rsidRDefault="009A14DC" w:rsidP="008A66DC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 об исполнении мероприятий по противодействию коррупции; </w:t>
            </w:r>
          </w:p>
          <w:p w:rsidR="009A14DC" w:rsidRPr="00F26D51" w:rsidRDefault="009A14DC" w:rsidP="008A66DC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информации о государственных услугах (работах), предоставляемых (выполняемых). Учреждением на бесплатной и платной основе, лицах, ответственных за обслуживание потребителей, правах и обязанностях граждан – получателей услуг.</w:t>
            </w:r>
          </w:p>
        </w:tc>
      </w:tr>
      <w:tr w:rsidR="009A14DC" w:rsidRPr="002556A8" w:rsidTr="008A66DC">
        <w:tc>
          <w:tcPr>
            <w:tcW w:w="567" w:type="dxa"/>
          </w:tcPr>
          <w:p w:rsidR="009A14DC" w:rsidRDefault="009A14DC" w:rsidP="008A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4678" w:type="dxa"/>
            <w:gridSpan w:val="2"/>
          </w:tcPr>
          <w:p w:rsidR="009A14DC" w:rsidRDefault="009A14DC" w:rsidP="008A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обеспечения целевого и эффективного использования бюджетных средств </w:t>
            </w:r>
          </w:p>
        </w:tc>
        <w:tc>
          <w:tcPr>
            <w:tcW w:w="10489" w:type="dxa"/>
          </w:tcPr>
          <w:p w:rsidR="009A14DC" w:rsidRPr="002556A8" w:rsidRDefault="009A14DC" w:rsidP="008A66DC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внутреннего финансового контроля финансово-хозяйственной деятельности в Учреждении в соответствии с Положением, закрепленным в учетной политике Учреждения на текущий финансовый год (Приказ № 331 от 28.12.2017 года; приложение № 7).</w:t>
            </w:r>
          </w:p>
        </w:tc>
      </w:tr>
      <w:tr w:rsidR="009A14DC" w:rsidRPr="002556A8" w:rsidTr="008A66DC">
        <w:tc>
          <w:tcPr>
            <w:tcW w:w="56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gridSpan w:val="2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Принятие кодекса этики и служебного поведения работников организации</w:t>
            </w:r>
          </w:p>
        </w:tc>
        <w:tc>
          <w:tcPr>
            <w:tcW w:w="10489" w:type="dxa"/>
          </w:tcPr>
          <w:p w:rsidR="009A14DC" w:rsidRPr="002556A8" w:rsidRDefault="0074250B" w:rsidP="008A66DC">
            <w:pPr>
              <w:ind w:left="175" w:hanging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Действует </w:t>
            </w:r>
            <w:r w:rsidR="009A14DC" w:rsidRPr="002556A8">
              <w:rPr>
                <w:sz w:val="24"/>
                <w:szCs w:val="24"/>
              </w:rPr>
              <w:t xml:space="preserve">Кодекс морально-этических норм и правил поведения работников </w:t>
            </w:r>
          </w:p>
          <w:p w:rsidR="009A14DC" w:rsidRDefault="009A14DC" w:rsidP="008A66DC">
            <w:pPr>
              <w:ind w:left="175" w:hanging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556A8">
              <w:rPr>
                <w:sz w:val="24"/>
                <w:szCs w:val="24"/>
              </w:rPr>
              <w:t>чреждения (Приказ № 134-к от 13.06.2018 года)</w:t>
            </w:r>
            <w:r>
              <w:rPr>
                <w:sz w:val="24"/>
                <w:szCs w:val="24"/>
              </w:rPr>
              <w:t>.</w:t>
            </w:r>
          </w:p>
          <w:p w:rsidR="009A14DC" w:rsidRPr="002556A8" w:rsidRDefault="0074250B" w:rsidP="008A66DC">
            <w:pPr>
              <w:ind w:left="175" w:hanging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</w:t>
            </w:r>
            <w:r>
              <w:rPr>
                <w:sz w:val="24"/>
                <w:szCs w:val="24"/>
                <w:lang w:val="en-US"/>
              </w:rPr>
              <w:t>II</w:t>
            </w:r>
            <w:r w:rsidRPr="0074250B">
              <w:rPr>
                <w:sz w:val="24"/>
                <w:szCs w:val="24"/>
              </w:rPr>
              <w:t xml:space="preserve"> </w:t>
            </w:r>
            <w:r w:rsidR="00EC1426">
              <w:rPr>
                <w:sz w:val="24"/>
                <w:szCs w:val="24"/>
              </w:rPr>
              <w:t>полугодии</w:t>
            </w:r>
            <w:r w:rsidR="009A14DC">
              <w:rPr>
                <w:sz w:val="24"/>
                <w:szCs w:val="24"/>
              </w:rPr>
              <w:t xml:space="preserve"> нарушения работниками положений Кодекса отсутствуют.</w:t>
            </w:r>
          </w:p>
        </w:tc>
      </w:tr>
      <w:tr w:rsidR="009A14DC" w:rsidRPr="002556A8" w:rsidTr="008A66DC">
        <w:tc>
          <w:tcPr>
            <w:tcW w:w="56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gridSpan w:val="2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Предотвращение и урегулирование конфликта интересов</w:t>
            </w:r>
          </w:p>
        </w:tc>
        <w:tc>
          <w:tcPr>
            <w:tcW w:w="10489" w:type="dxa"/>
          </w:tcPr>
          <w:p w:rsidR="009A14DC" w:rsidRPr="009E3863" w:rsidRDefault="0074250B" w:rsidP="008A66DC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A14DC">
              <w:rPr>
                <w:rFonts w:ascii="Times New Roman" w:hAnsi="Times New Roman"/>
                <w:sz w:val="24"/>
                <w:szCs w:val="24"/>
              </w:rPr>
              <w:t xml:space="preserve">тверждены и действуют </w:t>
            </w:r>
            <w:r w:rsidR="009A14DC" w:rsidRPr="002556A8">
              <w:rPr>
                <w:rFonts w:ascii="Times New Roman" w:hAnsi="Times New Roman"/>
                <w:sz w:val="24"/>
                <w:szCs w:val="24"/>
              </w:rPr>
              <w:t xml:space="preserve">Положение о порядке сообщения работниками </w:t>
            </w:r>
            <w:r w:rsidR="009A14DC">
              <w:rPr>
                <w:rFonts w:ascii="Times New Roman" w:hAnsi="Times New Roman"/>
                <w:sz w:val="24"/>
                <w:szCs w:val="24"/>
              </w:rPr>
              <w:t>У</w:t>
            </w:r>
            <w:r w:rsidR="009A14DC" w:rsidRPr="002556A8">
              <w:rPr>
                <w:rFonts w:ascii="Times New Roman" w:hAnsi="Times New Roman"/>
                <w:sz w:val="24"/>
                <w:szCs w:val="24"/>
              </w:rPr>
              <w:t>чреждения информации о возникновении личной заинтересованности при исполнении должностных обязанностей (полномочий), которые приводят или могут привести к возникновению конфликта интересов (Приказ № 83 от 09.01.2018 года)</w:t>
            </w:r>
            <w:r w:rsidR="009A14D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A14DC" w:rsidRPr="009E3863">
              <w:rPr>
                <w:rFonts w:ascii="Times New Roman" w:hAnsi="Times New Roman"/>
                <w:sz w:val="24"/>
                <w:szCs w:val="24"/>
              </w:rPr>
              <w:t>Перечень должностей учреждения, подверженных коррупционным р</w:t>
            </w:r>
            <w:bookmarkStart w:id="0" w:name="_GoBack"/>
            <w:bookmarkEnd w:id="0"/>
            <w:r w:rsidR="009A14DC" w:rsidRPr="009E3863">
              <w:rPr>
                <w:rFonts w:ascii="Times New Roman" w:hAnsi="Times New Roman"/>
                <w:sz w:val="24"/>
                <w:szCs w:val="24"/>
              </w:rPr>
              <w:t xml:space="preserve">искам; Карта коррупционных рисков и пути их предотвращения в </w:t>
            </w:r>
            <w:r w:rsidR="009A14DC">
              <w:rPr>
                <w:rFonts w:ascii="Times New Roman" w:hAnsi="Times New Roman"/>
                <w:sz w:val="24"/>
                <w:szCs w:val="24"/>
              </w:rPr>
              <w:t>У</w:t>
            </w:r>
            <w:r w:rsidR="009A14DC" w:rsidRPr="009E3863">
              <w:rPr>
                <w:rFonts w:ascii="Times New Roman" w:hAnsi="Times New Roman"/>
                <w:sz w:val="24"/>
                <w:szCs w:val="24"/>
              </w:rPr>
              <w:t>чреждении (Приказ № 56 от 09.01.2018 года)</w:t>
            </w:r>
            <w:r w:rsidR="009A14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42CC3" w:rsidRDefault="00642CC3" w:rsidP="00154C70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Функционирует Комиссия по соблюдению требований к служебному поведению работников СПб ГБУ «Кронштадтский Дворец молодежи» и урегулированию конфликта интересов (Приказ № 113 от 07.02.2018 г.)</w:t>
            </w:r>
          </w:p>
          <w:p w:rsidR="009A14DC" w:rsidRPr="002556A8" w:rsidRDefault="009A14DC" w:rsidP="00154C70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54C7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54C70">
              <w:rPr>
                <w:rFonts w:ascii="Times New Roman" w:hAnsi="Times New Roman"/>
                <w:sz w:val="24"/>
                <w:szCs w:val="24"/>
              </w:rPr>
              <w:t xml:space="preserve"> полугодии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 от работников</w:t>
            </w:r>
            <w:r w:rsidR="00642CC3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которые могут привести к возникновению конфликта интересов</w:t>
            </w:r>
            <w:r w:rsidR="00642C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поступало.</w:t>
            </w:r>
          </w:p>
        </w:tc>
      </w:tr>
    </w:tbl>
    <w:p w:rsidR="009A14DC" w:rsidRPr="002556A8" w:rsidRDefault="009A14DC" w:rsidP="009A14DC">
      <w:pPr>
        <w:spacing w:line="360" w:lineRule="auto"/>
        <w:jc w:val="both"/>
        <w:rPr>
          <w:noProof/>
          <w:sz w:val="24"/>
          <w:szCs w:val="24"/>
        </w:rPr>
      </w:pPr>
    </w:p>
    <w:p w:rsidR="009A14DC" w:rsidRDefault="009A14DC" w:rsidP="009A14DC">
      <w:pPr>
        <w:spacing w:line="360" w:lineRule="auto"/>
        <w:jc w:val="both"/>
        <w:rPr>
          <w:sz w:val="24"/>
          <w:szCs w:val="24"/>
        </w:rPr>
      </w:pPr>
    </w:p>
    <w:p w:rsidR="009A14DC" w:rsidRDefault="009A14DC" w:rsidP="009A14DC">
      <w:pPr>
        <w:spacing w:line="360" w:lineRule="auto"/>
        <w:jc w:val="both"/>
        <w:rPr>
          <w:sz w:val="24"/>
          <w:szCs w:val="24"/>
        </w:rPr>
      </w:pPr>
    </w:p>
    <w:p w:rsidR="009A14DC" w:rsidRPr="009A681D" w:rsidRDefault="009A14DC" w:rsidP="009A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A681D">
        <w:rPr>
          <w:sz w:val="28"/>
          <w:szCs w:val="28"/>
        </w:rPr>
        <w:t xml:space="preserve">Директор СПб ГБУ </w:t>
      </w:r>
    </w:p>
    <w:p w:rsidR="009A14DC" w:rsidRDefault="009A14DC" w:rsidP="009A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A681D">
        <w:rPr>
          <w:sz w:val="28"/>
          <w:szCs w:val="28"/>
        </w:rPr>
        <w:t xml:space="preserve">«Кронштадтский </w:t>
      </w:r>
      <w:r>
        <w:rPr>
          <w:sz w:val="28"/>
          <w:szCs w:val="28"/>
        </w:rPr>
        <w:t>Д</w:t>
      </w:r>
      <w:r w:rsidRPr="009A681D">
        <w:rPr>
          <w:sz w:val="28"/>
          <w:szCs w:val="28"/>
        </w:rPr>
        <w:t xml:space="preserve">ворец молодежи» </w:t>
      </w:r>
      <w:r w:rsidRPr="009A681D">
        <w:rPr>
          <w:sz w:val="28"/>
          <w:szCs w:val="28"/>
        </w:rPr>
        <w:tab/>
      </w:r>
      <w:r w:rsidRPr="009A681D">
        <w:rPr>
          <w:sz w:val="28"/>
          <w:szCs w:val="28"/>
        </w:rPr>
        <w:tab/>
      </w:r>
      <w:r w:rsidRPr="009A681D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</w:t>
      </w:r>
      <w:r w:rsidR="00154C7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9A681D">
        <w:rPr>
          <w:sz w:val="28"/>
          <w:szCs w:val="28"/>
        </w:rPr>
        <w:t xml:space="preserve">Е.В. Зыкова </w:t>
      </w:r>
    </w:p>
    <w:p w:rsidR="009A14DC" w:rsidRDefault="009A14DC" w:rsidP="009A14DC">
      <w:pPr>
        <w:jc w:val="both"/>
        <w:rPr>
          <w:sz w:val="28"/>
          <w:szCs w:val="28"/>
        </w:rPr>
      </w:pPr>
    </w:p>
    <w:p w:rsidR="009A14DC" w:rsidRDefault="009A14DC" w:rsidP="009A14DC">
      <w:pPr>
        <w:spacing w:line="360" w:lineRule="auto"/>
        <w:jc w:val="both"/>
        <w:rPr>
          <w:sz w:val="24"/>
          <w:szCs w:val="24"/>
        </w:rPr>
      </w:pPr>
    </w:p>
    <w:p w:rsidR="009A14DC" w:rsidRDefault="009A14DC" w:rsidP="009A14DC">
      <w:pPr>
        <w:spacing w:line="360" w:lineRule="auto"/>
        <w:jc w:val="both"/>
        <w:rPr>
          <w:sz w:val="24"/>
          <w:szCs w:val="24"/>
        </w:rPr>
      </w:pPr>
    </w:p>
    <w:p w:rsidR="00072A10" w:rsidRDefault="00EC1426"/>
    <w:sectPr w:rsidR="00072A10" w:rsidSect="009A14DC">
      <w:pgSz w:w="16838" w:h="11906" w:orient="landscape"/>
      <w:pgMar w:top="425" w:right="709" w:bottom="42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EE"/>
    <w:rsid w:val="00154C70"/>
    <w:rsid w:val="00230BEE"/>
    <w:rsid w:val="00625D15"/>
    <w:rsid w:val="00642CC3"/>
    <w:rsid w:val="007215AA"/>
    <w:rsid w:val="0074250B"/>
    <w:rsid w:val="009A14DC"/>
    <w:rsid w:val="00EC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4D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14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4D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14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2018-12-21T09:38:00Z</cp:lastPrinted>
  <dcterms:created xsi:type="dcterms:W3CDTF">2018-07-16T11:38:00Z</dcterms:created>
  <dcterms:modified xsi:type="dcterms:W3CDTF">2018-12-21T09:43:00Z</dcterms:modified>
</cp:coreProperties>
</file>